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федерализма</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федерализма»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«Основы федерализма».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федерализма»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конституционного законодательства, развития федеративных отношений и местного самоуправления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задачи и функции федеральных органов исполнительной власти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знать основные направления и приоритеты государственной политики в сфере федеративных отношений и местного самоуправления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знать концепции федерализма (дуалистический и кооперативный федерализм), основные классификации федераций (конституционные договорные и конституционно- договорные; этнические, территориальные и смешанные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знать принципы регионального представительства и бикамерализма; теорию сравнительного федерализма Д. Дж. Элейзера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уметь применять в профессиональной деятельности функции федеральных органов исполнительной власти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уметь применять в профессиональной деятельности инструменты государственной политики в сфере федеративных отношений и местного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уметь применять в профессиональной деятельности концепции федерализма (дуалистический и кооперативный федерализм), основные классификации федераций (конституционные договорные и конституционно-договорные; этнические, территориальные и смешанные федерации)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уметь применять в профессиональной деятельности принципы регионального представительства и бикамерализма; теорию сравнительного федерализма Д. Дж. Элейзера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ПК-2.29 владеть навыками применения в профессиональной деятельности задач и функций федеральных органов исполнительной власти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ПК-2.34 владеть навыками применения в профессиональной деятельности инструментов государственной политики в сфере федеративных отношений и местного самоуправления</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ПК-2.35 владеть навыками применения в профессиональной деятельности концепции федерализма (дуалистический и кооперативный федерализм), основные классификации федераций (конституционные договорные и конституционно-договорные; этнические, территориальные и смешанные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ПК-2.36 владеть навыками применения в профессиональной деятельности принципов регионального представительства и бикамерализма; теории сравнительного федерализма Д. Дж. Элейзера</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«Основы федерализма» относится к обязательной части, является дисциплиной Блока Б1. «Дисциплины (модули)». Модуль"Деятельность в сфере конституционного законодательства, развития федеративных отношений и местного самоуправления"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Муниципальное управление и местное самоуправление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Избирательное право и процесс</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ТЕОРИЯ РОССИЙСКОГО ФЕДЕРАЛИЗМА КАК НАУЧНАЯ И УЧЕБНАЯ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ФЕДЕРАЦИЯ И ФЕДЕРАЛИЗМ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КОНСТИТУЦИОННО-ПРАВОВАЯ ХАРАКТЕРИСТИКА РОССИЙСКОЙ ФЕДЕРАТИВНОЙ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ГОСУДАРСТВЕННЫЙ СУВЕРЕНИТЕТ РОССИЙСКОЙФЕДЕРАЦИИ И СУВЕРЕННОСТЬ ЕЕ СУБЪЕКТОВ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РАВНОПРАВИЕ И НЕРАВЕНСТВО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ФЕДЕРАТИВНАЯ РЕФОРМА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ПЕРСПЕКТИВНАЯ МОДЕЛЬ РОССИЙСКОГО ФЕДЕРАЛИЗМА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0946.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ТЕОРИЯ РОССИЙСКОГО ФЕДЕРАЛИЗМА КАК НАУЧНАЯ И УЧЕБНАЯ ДИСЦИПЛИНА</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предмет теории российского федерализма</w:t>
            </w:r>
          </w:p>
          <w:p>
            <w:pPr>
              <w:jc w:val="both"/>
              <w:spacing w:after="0" w:line="240" w:lineRule="auto"/>
              <w:rPr>
                <w:sz w:val="24"/>
                <w:szCs w:val="24"/>
              </w:rPr>
            </w:pPr>
            <w:r>
              <w:rPr>
                <w:rFonts w:ascii="Times New Roman" w:hAnsi="Times New Roman" w:cs="Times New Roman"/>
                <w:color w:val="#000000"/>
                <w:sz w:val="24"/>
                <w:szCs w:val="24"/>
              </w:rPr>
              <w:t> Значение теории российского федерализма для подготовки юридических кадров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ФЕДЕРАЦИЯ И ФЕДЕРАЛИЗМ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w:t>
            </w:r>
          </w:p>
          <w:p>
            <w:pPr>
              <w:jc w:val="both"/>
              <w:spacing w:after="0" w:line="240" w:lineRule="auto"/>
              <w:rPr>
                <w:sz w:val="24"/>
                <w:szCs w:val="24"/>
              </w:rPr>
            </w:pPr>
            <w:r>
              <w:rPr>
                <w:rFonts w:ascii="Times New Roman" w:hAnsi="Times New Roman" w:cs="Times New Roman"/>
                <w:color w:val="#000000"/>
                <w:sz w:val="24"/>
                <w:szCs w:val="24"/>
              </w:rPr>
              <w:t> Особенности политико-территориального устройства федеративного и унитарного государства</w:t>
            </w:r>
          </w:p>
          <w:p>
            <w:pPr>
              <w:jc w:val="both"/>
              <w:spacing w:after="0" w:line="240" w:lineRule="auto"/>
              <w:rPr>
                <w:sz w:val="24"/>
                <w:szCs w:val="24"/>
              </w:rPr>
            </w:pPr>
            <w:r>
              <w:rPr>
                <w:rFonts w:ascii="Times New Roman" w:hAnsi="Times New Roman" w:cs="Times New Roman"/>
                <w:color w:val="#000000"/>
                <w:sz w:val="24"/>
                <w:szCs w:val="24"/>
              </w:rPr>
              <w:t> Основные модели федерации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КОНСТИТУЦИОННО-ПРАВОВАЯ ХАРАКТЕРИСТИКА РОССИЙСКОЙ ФЕДЕРАТИВНОЙ СИСТЕМЫ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Российское федеративное государство как социальная система</w:t>
            </w:r>
          </w:p>
          <w:p>
            <w:pPr>
              <w:jc w:val="both"/>
              <w:spacing w:after="0" w:line="240" w:lineRule="auto"/>
              <w:rPr>
                <w:sz w:val="24"/>
                <w:szCs w:val="24"/>
              </w:rPr>
            </w:pPr>
            <w:r>
              <w:rPr>
                <w:rFonts w:ascii="Times New Roman" w:hAnsi="Times New Roman" w:cs="Times New Roman"/>
                <w:color w:val="#000000"/>
                <w:sz w:val="24"/>
                <w:szCs w:val="24"/>
              </w:rPr>
              <w:t> Федеративные правоотношения: понятие, состав, виды</w:t>
            </w:r>
          </w:p>
          <w:p>
            <w:pPr>
              <w:jc w:val="both"/>
              <w:spacing w:after="0" w:line="240" w:lineRule="auto"/>
              <w:rPr>
                <w:sz w:val="24"/>
                <w:szCs w:val="24"/>
              </w:rPr>
            </w:pPr>
            <w:r>
              <w:rPr>
                <w:rFonts w:ascii="Times New Roman" w:hAnsi="Times New Roman" w:cs="Times New Roman"/>
                <w:color w:val="#000000"/>
                <w:sz w:val="24"/>
                <w:szCs w:val="24"/>
              </w:rPr>
              <w:t> Разделение и единство государственной власти в Российской Федерации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ГОСУДАРСТВЕННЫЙ СУВЕРЕНИТЕТ РОССИЙСКОЙФЕДЕРАЦИИ И СУВЕРЕННОСТЬ ЕЕ СУБЪЕКТОВ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Возникновение и развитие теории суверенитета</w:t>
            </w:r>
          </w:p>
          <w:p>
            <w:pPr>
              <w:jc w:val="both"/>
              <w:spacing w:after="0" w:line="240" w:lineRule="auto"/>
              <w:rPr>
                <w:sz w:val="24"/>
                <w:szCs w:val="24"/>
              </w:rPr>
            </w:pPr>
            <w:r>
              <w:rPr>
                <w:rFonts w:ascii="Times New Roman" w:hAnsi="Times New Roman" w:cs="Times New Roman"/>
                <w:color w:val="#000000"/>
                <w:sz w:val="24"/>
                <w:szCs w:val="24"/>
              </w:rPr>
              <w:t> Решения Конституционного Суда Российской Федерации о государственном суверенитете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Аксиомы суверенитета и суверенность субъектов Российской Федерации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РАВНОПРАВИЕ И НЕРАВЕНСТВО СУБЪЕКТОВ РОССИЙСКОЙ ФЕДЕРАЦИИ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Формулировка противоречия, определение понятий</w:t>
            </w:r>
          </w:p>
          <w:p>
            <w:pPr>
              <w:jc w:val="both"/>
              <w:spacing w:after="0" w:line="240" w:lineRule="auto"/>
              <w:rPr>
                <w:sz w:val="24"/>
                <w:szCs w:val="24"/>
              </w:rPr>
            </w:pPr>
            <w:r>
              <w:rPr>
                <w:rFonts w:ascii="Times New Roman" w:hAnsi="Times New Roman" w:cs="Times New Roman"/>
                <w:color w:val="#000000"/>
                <w:sz w:val="24"/>
                <w:szCs w:val="24"/>
              </w:rPr>
              <w:t> Анализ противоречия между равноправием и неравенством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Правовые льготы и привилегии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ФЕДЕРАТИВНАЯ РЕФОРМА В РОССИИ</w:t>
            </w:r>
          </w:p>
        </w:tc>
      </w:tr>
      <w:tr>
        <w:trPr>
          <w:trHeight w:hRule="exact" w:val="808.35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Социально-политические предпосылки федеративной реформы</w:t>
            </w:r>
          </w:p>
          <w:p>
            <w:pPr>
              <w:jc w:val="both"/>
              <w:spacing w:after="0" w:line="240" w:lineRule="auto"/>
              <w:rPr>
                <w:sz w:val="24"/>
                <w:szCs w:val="24"/>
              </w:rPr>
            </w:pPr>
            <w:r>
              <w:rPr>
                <w:rFonts w:ascii="Times New Roman" w:hAnsi="Times New Roman" w:cs="Times New Roman"/>
                <w:color w:val="#000000"/>
                <w:sz w:val="24"/>
                <w:szCs w:val="24"/>
              </w:rPr>
              <w:t> Обеспечение единого правового пространства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рабочей группы Государственного совета по разграничению предметов ведения и полномочий между федеральным, региональным и муниципальным уровнями власти</w:t>
            </w:r>
          </w:p>
          <w:p>
            <w:pPr>
              <w:jc w:val="both"/>
              <w:spacing w:after="0" w:line="240" w:lineRule="auto"/>
              <w:rPr>
                <w:sz w:val="24"/>
                <w:szCs w:val="24"/>
              </w:rPr>
            </w:pPr>
            <w:r>
              <w:rPr>
                <w:rFonts w:ascii="Times New Roman" w:hAnsi="Times New Roman" w:cs="Times New Roman"/>
                <w:color w:val="#000000"/>
                <w:sz w:val="24"/>
                <w:szCs w:val="24"/>
              </w:rPr>
              <w:t> Концепция Комиссии при Президенте Российской Федерации 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ПЕРСПЕКТИВНАЯ МОДЕЛЬ РОССИЙСКОГО ФЕДЕРАЛИЗМА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предмет теории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Значение теории российского федерализма для подготовки юридических кадров</w:t>
            </w:r>
          </w:p>
          <w:p>
            <w:pPr>
              <w:jc w:val="left"/>
              <w:spacing w:after="0" w:line="240" w:lineRule="auto"/>
              <w:rPr>
                <w:sz w:val="24"/>
                <w:szCs w:val="24"/>
              </w:rPr>
            </w:pPr>
            <w:r>
              <w:rPr>
                <w:rFonts w:ascii="Times New Roman" w:hAnsi="Times New Roman" w:cs="Times New Roman"/>
                <w:color w:val="#000000"/>
                <w:sz w:val="24"/>
                <w:szCs w:val="24"/>
              </w:rPr>
              <w:t> Определение понятий</w:t>
            </w:r>
          </w:p>
          <w:p>
            <w:pPr>
              <w:jc w:val="left"/>
              <w:spacing w:after="0" w:line="240" w:lineRule="auto"/>
              <w:rPr>
                <w:sz w:val="24"/>
                <w:szCs w:val="24"/>
              </w:rPr>
            </w:pPr>
            <w:r>
              <w:rPr>
                <w:rFonts w:ascii="Times New Roman" w:hAnsi="Times New Roman" w:cs="Times New Roman"/>
                <w:color w:val="#000000"/>
                <w:sz w:val="24"/>
                <w:szCs w:val="24"/>
              </w:rPr>
              <w:t> Особенности политико-территориального устройства федеративного и унитарного государства</w:t>
            </w:r>
          </w:p>
          <w:p>
            <w:pPr>
              <w:jc w:val="left"/>
              <w:spacing w:after="0" w:line="240" w:lineRule="auto"/>
              <w:rPr>
                <w:sz w:val="24"/>
                <w:szCs w:val="24"/>
              </w:rPr>
            </w:pPr>
            <w:r>
              <w:rPr>
                <w:rFonts w:ascii="Times New Roman" w:hAnsi="Times New Roman" w:cs="Times New Roman"/>
                <w:color w:val="#000000"/>
                <w:sz w:val="24"/>
                <w:szCs w:val="24"/>
              </w:rPr>
              <w:t> Основные модели федерации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Российское федеративное государство как социальная система</w:t>
            </w:r>
          </w:p>
          <w:p>
            <w:pPr>
              <w:jc w:val="left"/>
              <w:spacing w:after="0" w:line="240" w:lineRule="auto"/>
              <w:rPr>
                <w:sz w:val="24"/>
                <w:szCs w:val="24"/>
              </w:rPr>
            </w:pPr>
            <w:r>
              <w:rPr>
                <w:rFonts w:ascii="Times New Roman" w:hAnsi="Times New Roman" w:cs="Times New Roman"/>
                <w:color w:val="#000000"/>
                <w:sz w:val="24"/>
                <w:szCs w:val="24"/>
              </w:rPr>
              <w:t> Федеративные правоотношения: понятие, состав, виды</w:t>
            </w:r>
          </w:p>
          <w:p>
            <w:pPr>
              <w:jc w:val="left"/>
              <w:spacing w:after="0" w:line="240" w:lineRule="auto"/>
              <w:rPr>
                <w:sz w:val="24"/>
                <w:szCs w:val="24"/>
              </w:rPr>
            </w:pPr>
            <w:r>
              <w:rPr>
                <w:rFonts w:ascii="Times New Roman" w:hAnsi="Times New Roman" w:cs="Times New Roman"/>
                <w:color w:val="#000000"/>
                <w:sz w:val="24"/>
                <w:szCs w:val="24"/>
              </w:rPr>
              <w:t> Разделение и единство государственной власти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Возникновение и развитие теории суверенитета</w:t>
            </w:r>
          </w:p>
          <w:p>
            <w:pPr>
              <w:jc w:val="left"/>
              <w:spacing w:after="0" w:line="240" w:lineRule="auto"/>
              <w:rPr>
                <w:sz w:val="24"/>
                <w:szCs w:val="24"/>
              </w:rPr>
            </w:pPr>
            <w:r>
              <w:rPr>
                <w:rFonts w:ascii="Times New Roman" w:hAnsi="Times New Roman" w:cs="Times New Roman"/>
                <w:color w:val="#000000"/>
                <w:sz w:val="24"/>
                <w:szCs w:val="24"/>
              </w:rPr>
              <w:t> Решения Конституционного Суда Российской Федерации о государственном суверенитете Российской Федерации</w:t>
            </w:r>
          </w:p>
          <w:p>
            <w:pPr>
              <w:jc w:val="left"/>
              <w:spacing w:after="0" w:line="240" w:lineRule="auto"/>
              <w:rPr>
                <w:sz w:val="24"/>
                <w:szCs w:val="24"/>
              </w:rPr>
            </w:pPr>
            <w:r>
              <w:rPr>
                <w:rFonts w:ascii="Times New Roman" w:hAnsi="Times New Roman" w:cs="Times New Roman"/>
                <w:color w:val="#000000"/>
                <w:sz w:val="24"/>
                <w:szCs w:val="24"/>
              </w:rPr>
              <w:t> Аксиомы суверенитета и суверенность субъектов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Формулировка противоречия, определение понятий</w:t>
            </w:r>
          </w:p>
          <w:p>
            <w:pPr>
              <w:jc w:val="left"/>
              <w:spacing w:after="0" w:line="240" w:lineRule="auto"/>
              <w:rPr>
                <w:sz w:val="24"/>
                <w:szCs w:val="24"/>
              </w:rPr>
            </w:pPr>
            <w:r>
              <w:rPr>
                <w:rFonts w:ascii="Times New Roman" w:hAnsi="Times New Roman" w:cs="Times New Roman"/>
                <w:color w:val="#000000"/>
                <w:sz w:val="24"/>
                <w:szCs w:val="24"/>
              </w:rPr>
              <w:t> Анализ противоречия между равноправием и неравенством субъектов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Правовые льготы и привилегии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Социально-политические предпосылки федеративной реформы</w:t>
            </w:r>
          </w:p>
          <w:p>
            <w:pPr>
              <w:jc w:val="left"/>
              <w:spacing w:after="0" w:line="240" w:lineRule="auto"/>
              <w:rPr>
                <w:sz w:val="24"/>
                <w:szCs w:val="24"/>
              </w:rPr>
            </w:pPr>
            <w:r>
              <w:rPr>
                <w:rFonts w:ascii="Times New Roman" w:hAnsi="Times New Roman" w:cs="Times New Roman"/>
                <w:color w:val="#000000"/>
                <w:sz w:val="24"/>
                <w:szCs w:val="24"/>
              </w:rPr>
              <w:t> Обеспечение единого правового пространства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Концепция рабочей группы Государственного совета по разграничению предметов ведения и полномочий между федеральным, региональным и муниципальным уровнями власти</w:t>
            </w:r>
          </w:p>
          <w:p>
            <w:pPr>
              <w:jc w:val="left"/>
              <w:spacing w:after="0" w:line="240" w:lineRule="auto"/>
              <w:rPr>
                <w:sz w:val="24"/>
                <w:szCs w:val="24"/>
              </w:rPr>
            </w:pPr>
            <w:r>
              <w:rPr>
                <w:rFonts w:ascii="Times New Roman" w:hAnsi="Times New Roman" w:cs="Times New Roman"/>
                <w:color w:val="#000000"/>
                <w:sz w:val="24"/>
                <w:szCs w:val="24"/>
              </w:rPr>
              <w:t> Концепция Комиссии при Президенте Российской Федерации 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Теоретические предпосылки перспективной модели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разделения государственной власти между Российской Федерацией и ее субъектами</w:t>
            </w:r>
          </w:p>
          <w:p>
            <w:pPr>
              <w:jc w:val="left"/>
              <w:spacing w:after="0" w:line="240" w:lineRule="auto"/>
              <w:rPr>
                <w:sz w:val="24"/>
                <w:szCs w:val="24"/>
              </w:rPr>
            </w:pPr>
            <w:r>
              <w:rPr>
                <w:rFonts w:ascii="Times New Roman" w:hAnsi="Times New Roman" w:cs="Times New Roman"/>
                <w:color w:val="#000000"/>
                <w:sz w:val="24"/>
                <w:szCs w:val="24"/>
              </w:rPr>
              <w:t> Федеративный договор как правовая форма закрепления перспективной модели российского федерализма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федерализма»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https://urait.ru/bcode/488790</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российского</w:t>
            </w:r>
            <w:r>
              <w:rPr/>
              <w:t xml:space="preserve"> </w:t>
            </w:r>
            <w:r>
              <w:rPr>
                <w:rFonts w:ascii="Times New Roman" w:hAnsi="Times New Roman" w:cs="Times New Roman"/>
                <w:color w:val="#000000"/>
                <w:sz w:val="24"/>
                <w:szCs w:val="24"/>
              </w:rPr>
              <w:t>федерализма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Бредихин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978-5-534-14526-7.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https://urait.ru/bcode/497055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https://urait.ru/bcode/493653</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58.8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120.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2023-2024_ФГОС3++2023_Бак-ЗФО-ГМУ(ПО)(23)_plx_Основы федерализма</dc:title>
  <dc:creator>FastReport.NET</dc:creator>
</cp:coreProperties>
</file>